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C6B" w:rsidRPr="00683C6B" w:rsidRDefault="00683C6B" w:rsidP="00683C6B">
      <w:pPr>
        <w:rPr>
          <w:i/>
          <w:sz w:val="22"/>
          <w:szCs w:val="22"/>
        </w:rPr>
      </w:pPr>
    </w:p>
    <w:p w:rsidR="00683C6B" w:rsidRPr="00683C6B" w:rsidRDefault="00683C6B" w:rsidP="00683C6B">
      <w:pPr>
        <w:rPr>
          <w:sz w:val="22"/>
          <w:szCs w:val="22"/>
        </w:rPr>
      </w:pPr>
    </w:p>
    <w:p w:rsidR="00683C6B" w:rsidRPr="00683C6B" w:rsidRDefault="00683C6B" w:rsidP="00683C6B">
      <w:pPr>
        <w:rPr>
          <w:sz w:val="22"/>
          <w:szCs w:val="22"/>
        </w:rPr>
      </w:pPr>
    </w:p>
    <w:p w:rsidR="00683C6B" w:rsidRPr="00683C6B" w:rsidRDefault="00683C6B" w:rsidP="00683C6B">
      <w:pPr>
        <w:jc w:val="center"/>
        <w:rPr>
          <w:b/>
          <w:sz w:val="22"/>
          <w:szCs w:val="22"/>
        </w:rPr>
      </w:pPr>
      <w:r w:rsidRPr="00683C6B">
        <w:rPr>
          <w:b/>
          <w:sz w:val="22"/>
          <w:szCs w:val="22"/>
        </w:rPr>
        <w:t>Коммерческое предложение</w:t>
      </w:r>
    </w:p>
    <w:p w:rsidR="00683C6B" w:rsidRPr="00683C6B" w:rsidRDefault="00683C6B" w:rsidP="00683C6B">
      <w:pPr>
        <w:rPr>
          <w:b/>
          <w:sz w:val="22"/>
          <w:szCs w:val="22"/>
        </w:rPr>
      </w:pPr>
    </w:p>
    <w:p w:rsidR="00074943" w:rsidRPr="00683C6B" w:rsidRDefault="00683C6B" w:rsidP="00683C6B">
      <w:pPr>
        <w:numPr>
          <w:ilvl w:val="0"/>
          <w:numId w:val="3"/>
        </w:numPr>
        <w:rPr>
          <w:b/>
          <w:sz w:val="22"/>
          <w:szCs w:val="22"/>
        </w:rPr>
      </w:pPr>
      <w:r w:rsidRPr="00683C6B">
        <w:rPr>
          <w:b/>
          <w:sz w:val="22"/>
          <w:szCs w:val="22"/>
        </w:rPr>
        <w:t>ООО «Информационно-вычислительные системы» предлагает Вам услуги по информационно-технологическому сопровождению.</w:t>
      </w:r>
    </w:p>
    <w:p w:rsidR="00683C6B" w:rsidRPr="00683C6B" w:rsidRDefault="00683C6B" w:rsidP="00683C6B">
      <w:pPr>
        <w:rPr>
          <w:b/>
          <w:bCs/>
          <w:sz w:val="22"/>
          <w:szCs w:val="22"/>
        </w:rPr>
      </w:pPr>
      <w:r w:rsidRPr="00683C6B">
        <w:rPr>
          <w:b/>
          <w:bCs/>
          <w:sz w:val="22"/>
          <w:szCs w:val="22"/>
        </w:rPr>
        <w:t>Состав 1</w:t>
      </w:r>
      <w:proofErr w:type="gramStart"/>
      <w:r w:rsidRPr="00683C6B">
        <w:rPr>
          <w:b/>
          <w:bCs/>
          <w:sz w:val="22"/>
          <w:szCs w:val="22"/>
        </w:rPr>
        <w:t>С:ИТС</w:t>
      </w:r>
      <w:proofErr w:type="gramEnd"/>
      <w:r w:rsidRPr="00683C6B">
        <w:rPr>
          <w:b/>
          <w:bCs/>
          <w:sz w:val="22"/>
          <w:szCs w:val="22"/>
        </w:rPr>
        <w:t>:</w:t>
      </w:r>
    </w:p>
    <w:p w:rsidR="00683C6B" w:rsidRPr="00683C6B" w:rsidRDefault="00683C6B" w:rsidP="00683C6B">
      <w:pPr>
        <w:rPr>
          <w:b/>
          <w:bCs/>
          <w:sz w:val="22"/>
          <w:szCs w:val="22"/>
        </w:rPr>
      </w:pPr>
      <w:r w:rsidRPr="00683C6B">
        <w:rPr>
          <w:bCs/>
          <w:sz w:val="22"/>
          <w:szCs w:val="22"/>
        </w:rPr>
        <w:t>Объем информации и предоставляемого сервиса зависит от уровня договора 1</w:t>
      </w:r>
      <w:proofErr w:type="gramStart"/>
      <w:r w:rsidRPr="00683C6B">
        <w:rPr>
          <w:bCs/>
          <w:sz w:val="22"/>
          <w:szCs w:val="22"/>
        </w:rPr>
        <w:t>С:</w:t>
      </w:r>
      <w:r w:rsidR="006C4886">
        <w:rPr>
          <w:bCs/>
          <w:sz w:val="22"/>
          <w:szCs w:val="22"/>
        </w:rPr>
        <w:t>КП</w:t>
      </w:r>
      <w:proofErr w:type="gramEnd"/>
      <w:r w:rsidRPr="00683C6B">
        <w:rPr>
          <w:b/>
          <w:bCs/>
          <w:sz w:val="22"/>
          <w:szCs w:val="22"/>
        </w:rPr>
        <w:t xml:space="preserve"> — </w:t>
      </w:r>
      <w:r w:rsidRPr="00683C6B">
        <w:rPr>
          <w:sz w:val="22"/>
          <w:szCs w:val="22"/>
        </w:rPr>
        <w:t xml:space="preserve">ПРОФ или </w:t>
      </w:r>
      <w:r w:rsidR="00FD4FA7">
        <w:rPr>
          <w:sz w:val="22"/>
          <w:szCs w:val="22"/>
        </w:rPr>
        <w:t>Базовый</w:t>
      </w:r>
      <w:r w:rsidRPr="00683C6B">
        <w:rPr>
          <w:b/>
          <w:bCs/>
          <w:sz w:val="22"/>
          <w:szCs w:val="22"/>
        </w:rPr>
        <w:t>.</w:t>
      </w:r>
    </w:p>
    <w:p w:rsidR="00683C6B" w:rsidRPr="00683C6B" w:rsidRDefault="00683C6B" w:rsidP="00683C6B">
      <w:pPr>
        <w:numPr>
          <w:ilvl w:val="0"/>
          <w:numId w:val="2"/>
        </w:numPr>
        <w:rPr>
          <w:sz w:val="22"/>
          <w:szCs w:val="22"/>
        </w:rPr>
      </w:pPr>
      <w:r w:rsidRPr="00683C6B">
        <w:rPr>
          <w:b/>
          <w:bCs/>
          <w:sz w:val="22"/>
          <w:szCs w:val="22"/>
        </w:rPr>
        <w:t>Договоры 1</w:t>
      </w:r>
      <w:proofErr w:type="gramStart"/>
      <w:r w:rsidRPr="00683C6B">
        <w:rPr>
          <w:b/>
          <w:bCs/>
          <w:sz w:val="22"/>
          <w:szCs w:val="22"/>
        </w:rPr>
        <w:t>С:</w:t>
      </w:r>
      <w:r w:rsidR="006C4886">
        <w:rPr>
          <w:b/>
          <w:bCs/>
          <w:sz w:val="22"/>
          <w:szCs w:val="22"/>
        </w:rPr>
        <w:t>КП</w:t>
      </w:r>
      <w:proofErr w:type="gramEnd"/>
      <w:r w:rsidRPr="00683C6B">
        <w:rPr>
          <w:b/>
          <w:bCs/>
          <w:sz w:val="22"/>
          <w:szCs w:val="22"/>
        </w:rPr>
        <w:t xml:space="preserve"> уровня ПРОФ</w:t>
      </w:r>
      <w:r w:rsidRPr="00683C6B">
        <w:rPr>
          <w:sz w:val="22"/>
          <w:szCs w:val="22"/>
        </w:rPr>
        <w:t xml:space="preserve"> обеспечивают пользователям программ "1С:Предприятие" максимальное количество информации и услуг, предоставляемых фирмой "1С" и ее партнерами. В зависимости от вида заключенного договора пользователям доступны те или иные разделы информационной системы. </w:t>
      </w:r>
    </w:p>
    <w:p w:rsidR="00683C6B" w:rsidRPr="00683C6B" w:rsidRDefault="00683C6B" w:rsidP="00683C6B">
      <w:pPr>
        <w:numPr>
          <w:ilvl w:val="0"/>
          <w:numId w:val="2"/>
        </w:numPr>
        <w:rPr>
          <w:sz w:val="22"/>
          <w:szCs w:val="22"/>
        </w:rPr>
      </w:pPr>
      <w:r w:rsidRPr="00683C6B">
        <w:rPr>
          <w:b/>
          <w:bCs/>
          <w:sz w:val="22"/>
          <w:szCs w:val="22"/>
        </w:rPr>
        <w:t>Договоры 1</w:t>
      </w:r>
      <w:proofErr w:type="gramStart"/>
      <w:r w:rsidRPr="00683C6B">
        <w:rPr>
          <w:b/>
          <w:bCs/>
          <w:sz w:val="22"/>
          <w:szCs w:val="22"/>
        </w:rPr>
        <w:t>С:</w:t>
      </w:r>
      <w:r w:rsidR="006C4886">
        <w:rPr>
          <w:b/>
          <w:bCs/>
          <w:sz w:val="22"/>
          <w:szCs w:val="22"/>
        </w:rPr>
        <w:t>КП</w:t>
      </w:r>
      <w:proofErr w:type="gramEnd"/>
      <w:r w:rsidRPr="00683C6B">
        <w:rPr>
          <w:b/>
          <w:bCs/>
          <w:sz w:val="22"/>
          <w:szCs w:val="22"/>
        </w:rPr>
        <w:t xml:space="preserve"> уровня </w:t>
      </w:r>
      <w:r w:rsidR="00FD4FA7">
        <w:rPr>
          <w:b/>
          <w:bCs/>
          <w:sz w:val="22"/>
          <w:szCs w:val="22"/>
        </w:rPr>
        <w:t>Базовый</w:t>
      </w:r>
      <w:r w:rsidRPr="00683C6B">
        <w:rPr>
          <w:sz w:val="22"/>
          <w:szCs w:val="22"/>
        </w:rPr>
        <w:t> дают доступ только к разделам "Новости" и "Методическая поддержка" информационной системы 1С:ИТС. Указанные договоры обеспечивают пользователям программ "1</w:t>
      </w:r>
      <w:proofErr w:type="gramStart"/>
      <w:r w:rsidRPr="00683C6B">
        <w:rPr>
          <w:sz w:val="22"/>
          <w:szCs w:val="22"/>
        </w:rPr>
        <w:t>С:Предприятие</w:t>
      </w:r>
      <w:proofErr w:type="gramEnd"/>
      <w:r w:rsidRPr="00683C6B">
        <w:rPr>
          <w:sz w:val="22"/>
          <w:szCs w:val="22"/>
        </w:rPr>
        <w:t>" только возможность легального получения обновлений для приобретенных программных продуктов "1С:Предприятие" и минимально необходимый объем сервисных услуг от фирмы "1С".</w:t>
      </w:r>
    </w:p>
    <w:p w:rsidR="00683C6B" w:rsidRPr="00683C6B" w:rsidRDefault="00683C6B" w:rsidP="00683C6B">
      <w:pPr>
        <w:rPr>
          <w:sz w:val="22"/>
          <w:szCs w:val="22"/>
        </w:rPr>
      </w:pPr>
      <w:r w:rsidRPr="00683C6B">
        <w:rPr>
          <w:b/>
          <w:bCs/>
          <w:sz w:val="22"/>
          <w:szCs w:val="22"/>
        </w:rPr>
        <w:t>Сервисы, предоставляемые фирмой "1С"</w:t>
      </w:r>
    </w:p>
    <w:tbl>
      <w:tblPr>
        <w:tblStyle w:val="a5"/>
        <w:tblW w:w="4900" w:type="pct"/>
        <w:tblLayout w:type="fixed"/>
        <w:tblLook w:val="04A0" w:firstRow="1" w:lastRow="0" w:firstColumn="1" w:lastColumn="0" w:noHBand="0" w:noVBand="1"/>
      </w:tblPr>
      <w:tblGrid>
        <w:gridCol w:w="5225"/>
        <w:gridCol w:w="1799"/>
        <w:gridCol w:w="2134"/>
      </w:tblGrid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Договор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уровня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4A2514">
              <w:rPr>
                <w:rFonts w:ascii="Times New Roman" w:hAnsi="Times New Roman" w:cs="Times New Roman"/>
                <w:bCs/>
                <w:sz w:val="22"/>
                <w:szCs w:val="22"/>
              </w:rPr>
              <w:t>Базовый</w:t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Договор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уровня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bCs/>
                <w:sz w:val="22"/>
                <w:szCs w:val="22"/>
              </w:rPr>
              <w:t>ПРОФ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hyperlink r:id="rId8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Обновления программ и конфигураций "1С:Предприятие"</w:t>
              </w:r>
            </w:hyperlink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936D1FC" wp14:editId="6722722F">
                  <wp:extent cx="228600" cy="228600"/>
                  <wp:effectExtent l="0" t="0" r="0" b="0"/>
                  <wp:docPr id="2" name="Рисунок 89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F835369" wp14:editId="5C23B0EB">
                  <wp:extent cx="228600" cy="228600"/>
                  <wp:effectExtent l="0" t="0" r="0" b="0"/>
                  <wp:docPr id="3" name="Рисунок 88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8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CE158F">
        <w:trPr>
          <w:trHeight w:val="540"/>
        </w:trPr>
        <w:tc>
          <w:tcPr>
            <w:tcW w:w="5000" w:type="pct"/>
            <w:gridSpan w:val="3"/>
            <w:hideMark/>
          </w:tcPr>
          <w:p w:rsidR="00683C6B" w:rsidRPr="00683C6B" w:rsidRDefault="00683C6B" w:rsidP="006C488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Доступ к </w:t>
            </w:r>
            <w:hyperlink r:id="rId11" w:history="1">
              <w:r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информационной системе 1С:</w:t>
              </w:r>
              <w:r w:rsidR="006C4886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КП</w:t>
              </w:r>
            </w:hyperlink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 (в </w:t>
            </w:r>
            <w:proofErr w:type="spellStart"/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т.ч</w:t>
            </w:r>
            <w:proofErr w:type="spellEnd"/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быстрый переход к интернет-версии ИС 1С:</w:t>
            </w:r>
            <w:r w:rsidR="006C48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КП</w:t>
            </w: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 Рабочего стола программы), которая включает в себя: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Методические материалы по настройке и эффективному использованию программ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F69B3E9" wp14:editId="3527B4C8">
                  <wp:extent cx="228600" cy="228600"/>
                  <wp:effectExtent l="0" t="0" r="0" b="0"/>
                  <wp:docPr id="4" name="Рисунок 87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7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3869AFE" wp14:editId="1DF4CD94">
                  <wp:extent cx="228600" cy="228600"/>
                  <wp:effectExtent l="0" t="0" r="0" b="0"/>
                  <wp:docPr id="5" name="Рисунок 8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Рекомендации по разработке и администрированию программ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37F6F4C" wp14:editId="5ADD89DA">
                  <wp:extent cx="228600" cy="228600"/>
                  <wp:effectExtent l="0" t="0" r="0" b="0"/>
                  <wp:docPr id="6" name="Рисунок 85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FFE68D4" wp14:editId="5E0877C9">
                  <wp:extent cx="228600" cy="228600"/>
                  <wp:effectExtent l="0" t="0" r="0" b="0"/>
                  <wp:docPr id="7" name="Рисунок 84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Справочники по бухгалтерскому и налоговому учету в программах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5E85415" wp14:editId="3CEE58FC">
                  <wp:extent cx="228600" cy="228600"/>
                  <wp:effectExtent l="0" t="0" r="0" b="0"/>
                  <wp:docPr id="8" name="Рисунок 83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ED88D99" wp14:editId="74BCD615">
                  <wp:extent cx="228600" cy="228600"/>
                  <wp:effectExtent l="0" t="0" r="0" b="0"/>
                  <wp:docPr id="9" name="Рисунок 8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Справочники по налогам и взносам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B6DE9FB" wp14:editId="12B5E986">
                  <wp:extent cx="228600" cy="228600"/>
                  <wp:effectExtent l="0" t="0" r="0" b="0"/>
                  <wp:docPr id="10" name="Рисунок 81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7CC7B04" wp14:editId="2A983148">
                  <wp:extent cx="228600" cy="228600"/>
                  <wp:effectExtent l="0" t="0" r="0" b="0"/>
                  <wp:docPr id="11" name="Рисунок 8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Справочники по составлению бухгалтерской и налоговой отчетности, а также отчетности по страховым взносам в программах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BA74F0E" wp14:editId="4C9092E5">
                  <wp:extent cx="228600" cy="228600"/>
                  <wp:effectExtent l="0" t="0" r="0" b="0"/>
                  <wp:docPr id="12" name="Рисунок 79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160279E" wp14:editId="40DCBCBA">
                  <wp:extent cx="228600" cy="228600"/>
                  <wp:effectExtent l="0" t="0" r="0" b="0"/>
                  <wp:docPr id="13" name="Рисунок 78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 по электронному документообороту и его применению в программах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A0197F4" wp14:editId="5A2F6A31">
                  <wp:extent cx="228600" cy="228600"/>
                  <wp:effectExtent l="0" t="0" r="0" b="0"/>
                  <wp:docPr id="14" name="Рисунок 77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 по универсальному передаточному документу и его применению в программах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7BF3B42" wp14:editId="1E510508">
                  <wp:extent cx="228600" cy="228600"/>
                  <wp:effectExtent l="0" t="0" r="0" b="0"/>
                  <wp:docPr id="15" name="Рисунок 7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Справочники по кадрам и ведению кадрового учета и расчетов с персоналом в программах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65D272C" wp14:editId="1EB4A6A4">
                  <wp:extent cx="228600" cy="228600"/>
                  <wp:effectExtent l="0" t="0" r="0" b="0"/>
                  <wp:docPr id="16" name="Рисунок 75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369AB63" wp14:editId="57E0A538">
                  <wp:extent cx="228600" cy="228600"/>
                  <wp:effectExtent l="0" t="0" r="0" b="0"/>
                  <wp:docPr id="17" name="Рисунок 74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Помощники расчетов отпускных, командировочных и различных пособий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130159D" wp14:editId="3CBA0CAA">
                  <wp:extent cx="228600" cy="228600"/>
                  <wp:effectExtent l="0" t="0" r="0" b="0"/>
                  <wp:docPr id="18" name="Рисунок 73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B463455" wp14:editId="2F527A1F">
                  <wp:extent cx="228600" cy="228600"/>
                  <wp:effectExtent l="0" t="0" r="0" b="0"/>
                  <wp:docPr id="19" name="Рисунок 7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Правовой справочник руководителя по ведению бизнеса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A23B78E" wp14:editId="17457038">
                  <wp:extent cx="228600" cy="228600"/>
                  <wp:effectExtent l="0" t="0" r="0" b="0"/>
                  <wp:docPr id="20" name="Рисунок 71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DEEDF92" wp14:editId="3003CBF7">
                  <wp:extent cx="228600" cy="228600"/>
                  <wp:effectExtent l="0" t="0" r="0" b="0"/>
                  <wp:docPr id="21" name="Рисунок 7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Справочник по договорам и налоговым последствиям при их заключении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E0D9937" wp14:editId="6ABBE0F8">
                  <wp:extent cx="228600" cy="228600"/>
                  <wp:effectExtent l="0" t="0" r="0" b="0"/>
                  <wp:docPr id="22" name="Рисунок 69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Справочник по контрольно-кассовой технике и ответы на распространенные вопросы по ее использованию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B159F1E" wp14:editId="778603C2">
                  <wp:extent cx="228600" cy="228600"/>
                  <wp:effectExtent l="0" t="0" r="0" b="0"/>
                  <wp:docPr id="23" name="Рисунок 68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Ответы аудиторов и экспертов на вопросы пользователей 1C:ИТС по бухгалтерскому учету, налогообложению и кадровым вопросам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D63D736" wp14:editId="0A441B38">
                  <wp:extent cx="228600" cy="228600"/>
                  <wp:effectExtent l="0" t="0" r="0" b="0"/>
                  <wp:docPr id="24" name="Рисунок 67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1D4FCB2" wp14:editId="12EF3233">
                  <wp:extent cx="228600" cy="228600"/>
                  <wp:effectExtent l="0" t="0" r="0" b="0"/>
                  <wp:docPr id="25" name="Рисунок 6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Нормативно-правовая база "1С:Гарант", комментарии экспертов фирмы  "1С" к законам, письмам и решениям судов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5BBE260" wp14:editId="23E84E66">
                  <wp:extent cx="228600" cy="228600"/>
                  <wp:effectExtent l="0" t="0" r="0" b="0"/>
                  <wp:docPr id="26" name="Рисунок 65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2146A82" wp14:editId="0446D3B3">
                  <wp:extent cx="228600" cy="228600"/>
                  <wp:effectExtent l="0" t="0" r="0" b="0"/>
                  <wp:docPr id="27" name="Рисунок 64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Бухгалтерская периодика и электронные версии книг издательства "1С-Паблишинг"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D75C8F5" wp14:editId="4AAB1208">
                  <wp:extent cx="228600" cy="228600"/>
                  <wp:effectExtent l="0" t="0" r="0" b="0"/>
                  <wp:docPr id="28" name="Рисунок 63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FDF8B22" wp14:editId="5DE9631A">
                  <wp:extent cx="228600" cy="228600"/>
                  <wp:effectExtent l="0" t="0" r="0" b="0"/>
                  <wp:docPr id="29" name="Рисунок 6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CE158F">
        <w:tc>
          <w:tcPr>
            <w:tcW w:w="5000" w:type="pct"/>
            <w:gridSpan w:val="3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Возможность использования сервисов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Линия консультаций</w:t>
              </w:r>
            </w:hyperlink>
            <w:r w:rsidR="00683C6B"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"1С" по телефону или электронной почте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17D98B2" wp14:editId="2A57DD27">
                  <wp:extent cx="228600" cy="228600"/>
                  <wp:effectExtent l="0" t="0" r="0" b="0"/>
                  <wp:docPr id="30" name="Рисунок 61" descr="http://its.1c.ru/db/content/aboutits/src/_img/limited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 descr="http://its.1c.ru/db/content/aboutits/src/_img/limited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в ограниченном объеме,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одна консультация в месяц по работе с типовой конфигурацией</w:t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8AD75BE" wp14:editId="618AF3B5">
                  <wp:extent cx="228600" cy="228600"/>
                  <wp:effectExtent l="0" t="0" r="0" b="0"/>
                  <wp:docPr id="31" name="Рисунок 6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Круглосуточный доступ к официальным </w:t>
            </w:r>
            <w:proofErr w:type="spellStart"/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интернет-ресурсам</w:t>
            </w:r>
            <w:proofErr w:type="spellEnd"/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фирмы "1С" (</w:t>
            </w:r>
            <w:hyperlink r:id="rId17" w:tgtFrame="_top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its.1c.ru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, </w:t>
            </w:r>
            <w:hyperlink r:id="rId18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portal.1c.ru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) для оперативного получения обновлений программ и конфигураций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AB43FFF" wp14:editId="6007D9EC">
                  <wp:extent cx="228600" cy="228600"/>
                  <wp:effectExtent l="0" t="0" r="0" b="0"/>
                  <wp:docPr id="32" name="Рисунок 59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8402D18" wp14:editId="410EBCF2">
                  <wp:extent cx="228600" cy="228600"/>
                  <wp:effectExtent l="0" t="0" r="0" b="0"/>
                  <wp:docPr id="33" name="Рисунок 58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Консультации </w:t>
            </w:r>
            <w:hyperlink r:id="rId19" w:tgtFrame="_blank" w:history="1">
              <w:r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"Отвечает аудитор"</w:t>
              </w:r>
            </w:hyperlink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D7377D6" wp14:editId="01C94A7A">
                  <wp:extent cx="228600" cy="228600"/>
                  <wp:effectExtent l="0" t="0" r="0" b="0"/>
                  <wp:docPr id="34" name="Рисунок 57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23AD601" wp14:editId="4630BA3C">
                  <wp:extent cx="228600" cy="228600"/>
                  <wp:effectExtent l="0" t="0" r="0" b="0"/>
                  <wp:docPr id="35" name="Рисунок 5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0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1С:Лекторий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- регулярные встречи пользователей с методистами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665606B" wp14:editId="0A30D3CC">
                  <wp:extent cx="228600" cy="228600"/>
                  <wp:effectExtent l="0" t="0" r="0" b="0"/>
                  <wp:docPr id="36" name="Рисунок 55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E39F44E" wp14:editId="605E1AD8">
                  <wp:extent cx="228600" cy="228600"/>
                  <wp:effectExtent l="0" t="0" r="0" b="0"/>
                  <wp:docPr id="37" name="Рисунок 54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1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1С-ЭДО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(включая </w:t>
            </w:r>
            <w:hyperlink r:id="rId22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1С-Такском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) - удобный сервис для обмена электронными счетами-фактурами и другими документами "1С:Предприятия 8"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538A763" wp14:editId="397A4F6A">
                  <wp:extent cx="228600" cy="228600"/>
                  <wp:effectExtent l="0" t="0" r="0" b="0"/>
                  <wp:docPr id="38" name="Рисунок 53" descr="http://its.1c.ru/db/content/aboutits/src/_img/limited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http://its.1c.ru/db/content/aboutits/src/_img/limited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до 50 пакетов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документов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в месяц</w:t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445762B" wp14:editId="17D30F3D">
                  <wp:extent cx="228600" cy="228600"/>
                  <wp:effectExtent l="0" t="0" r="0" b="0"/>
                  <wp:docPr id="39" name="Рисунок 5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 </w:t>
            </w:r>
            <w:r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100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пакетов документов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в месяц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3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1С-Отчетность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– быстрая и удобная подготовка и отправка регламентированной отчетности непосредственно из программ "1С"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6FC52CE" wp14:editId="690172CA">
                  <wp:extent cx="228600" cy="228600"/>
                  <wp:effectExtent l="0" t="0" r="0" b="0"/>
                  <wp:docPr id="40" name="Рисунок 51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1 юр. лицо, </w:t>
            </w:r>
            <w:r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неограниченное количество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обособленных подразделений для сдачи ФНС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4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1С:Предприятие 8 через Интернет</w:t>
              </w:r>
            </w:hyperlink>
            <w:r w:rsidR="00683C6B"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- «облачный» сервис фирмы "1С" для работы с популярными программами 1С через Интернет, который доступен круглосуточно из любой точки мира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3F3F65D" wp14:editId="713F4F69">
                  <wp:extent cx="228600" cy="228600"/>
                  <wp:effectExtent l="0" t="0" r="0" b="0"/>
                  <wp:docPr id="41" name="Рисунок 5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hyperlink r:id="rId25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Доступ к сервису предоставляется в объеме тарифа ПРОФ</w:t>
              </w:r>
            </w:hyperlink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6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1С:Линк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- простой способ организовать безопасный удаленный доступ через Интернет к программам (информационным базам) 1С:Предприятия, установленным на компьютере пользователя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6B08612" wp14:editId="5D141EA7">
                  <wp:extent cx="228600" cy="228600"/>
                  <wp:effectExtent l="0" t="0" r="0" b="0"/>
                  <wp:docPr id="42" name="Рисунок 49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1 туннель 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 </w:t>
            </w:r>
            <w:r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подключением 2 баз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7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1С-Коннект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 – технология для связи со специалистом поддержки обслуживающего Партнера 1С, </w:t>
            </w:r>
            <w:proofErr w:type="spellStart"/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Вендора</w:t>
            </w:r>
            <w:proofErr w:type="spellEnd"/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и для общения с коллегами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A731258" wp14:editId="0B93AA4A">
                  <wp:extent cx="228600" cy="228600"/>
                  <wp:effectExtent l="0" t="0" r="0" b="0"/>
                  <wp:docPr id="43" name="Рисунок 48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Консультации разработчиков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+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возможность подключения одной услуги партнера без дополнительной платы</w:t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 wp14:anchorId="5F1220A9" wp14:editId="557BD3E7">
                  <wp:extent cx="228600" cy="228600"/>
                  <wp:effectExtent l="0" t="0" r="0" b="0"/>
                  <wp:docPr id="44" name="Рисунок 47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Консультации разработчиков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+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два аккаунта с возможностью подключения любого количества услуг партнера без дополнительной платы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8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1С:Облачный архив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- "облачная" защита баз данных пользователей 1С от непредвиденных ситуаций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6CF5E54" wp14:editId="6C62AE41">
                  <wp:extent cx="228600" cy="228600"/>
                  <wp:effectExtent l="0" t="0" r="0" b="0"/>
                  <wp:docPr id="45" name="Рисунок 4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20 Гб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для хранения резервных копий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9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1С:Контрагент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- быстрая проверка информации о контрагентах, автоматическое заполнение реквизитов контрагентов в различных документах и другие полезные функции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76DD4A8" wp14:editId="0B840601">
                  <wp:extent cx="228600" cy="228600"/>
                  <wp:effectExtent l="0" t="0" r="0" b="0"/>
                  <wp:docPr id="46" name="Рисунок 4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>7200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автозаполнений</w:t>
            </w:r>
            <w:proofErr w:type="spellEnd"/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по ИНН или наименованию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+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360 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"Досье контрагента"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0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1С:Сверка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- автоматическая сверка счетов-фактур с контрагентами непосредственно в программе 1С в любое удобное время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2E70717" wp14:editId="5407D612">
                  <wp:extent cx="228600" cy="228600"/>
                  <wp:effectExtent l="0" t="0" r="0" b="0"/>
                  <wp:docPr id="47" name="Рисунок 44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BAC4CC7" wp14:editId="2C0A38C6">
                  <wp:extent cx="228600" cy="228600"/>
                  <wp:effectExtent l="0" t="0" r="0" b="0"/>
                  <wp:docPr id="48" name="Рисунок 43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1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>1С:Подпись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- удобный способ получения квалифицированного сертификата электронной подписи для обмена юридически значимыми электронными документами непосредственно в программе 1С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7EAFFD1" wp14:editId="6D64E098">
                  <wp:extent cx="228600" cy="228600"/>
                  <wp:effectExtent l="0" t="0" r="0" b="0"/>
                  <wp:docPr id="49" name="Рисунок 4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  <w:t>Пробная лицензия для оформления квалифицированного сертификата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3371D5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2" w:tgtFrame="_blank" w:history="1">
              <w:r w:rsidR="00683C6B" w:rsidRPr="00683C6B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  <w:u w:val="none"/>
                </w:rPr>
                <w:t xml:space="preserve">ЭДО </w:t>
              </w:r>
              <w:r w:rsidR="00683C6B"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без электронной подписи</w:t>
              </w:r>
            </w:hyperlink>
            <w:r w:rsidR="00683C6B" w:rsidRPr="00683C6B">
              <w:rPr>
                <w:rFonts w:ascii="Times New Roman" w:hAnsi="Times New Roman" w:cs="Times New Roman"/>
                <w:sz w:val="22"/>
                <w:szCs w:val="22"/>
              </w:rPr>
              <w:t> для участников 1С:Бизнес-сеть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7D18431" wp14:editId="4BC91E26">
                  <wp:extent cx="228600" cy="228600"/>
                  <wp:effectExtent l="0" t="0" r="0" b="0"/>
                  <wp:docPr id="50" name="Рисунок 41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D96632E" wp14:editId="0D67D194">
                  <wp:extent cx="228600" cy="228600"/>
                  <wp:effectExtent l="0" t="0" r="0" b="0"/>
                  <wp:docPr id="51" name="Рисунок 4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CE158F">
        <w:tc>
          <w:tcPr>
            <w:tcW w:w="5000" w:type="pct"/>
            <w:gridSpan w:val="3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Каждый месяц пользователь может получить: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текущий выпуск </w:t>
            </w:r>
            <w:hyperlink r:id="rId33" w:anchor="02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журнала "БУХ.1С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"</w:t>
            </w:r>
            <w:r w:rsidR="00BB4036">
              <w:rPr>
                <w:rFonts w:ascii="Times New Roman" w:hAnsi="Times New Roman" w:cs="Times New Roman"/>
                <w:sz w:val="22"/>
                <w:szCs w:val="22"/>
              </w:rPr>
              <w:t xml:space="preserve"> (электронная версия)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84889ED" wp14:editId="11E02F87">
                  <wp:extent cx="228600" cy="228600"/>
                  <wp:effectExtent l="0" t="0" r="0" b="0"/>
                  <wp:docPr id="54" name="Рисунок 37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08C0D35" wp14:editId="77E388CF">
                  <wp:extent cx="228600" cy="228600"/>
                  <wp:effectExtent l="0" t="0" r="0" b="0"/>
                  <wp:docPr id="55" name="Рисунок 3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подарок по акции (для участников подарочных акций фирмы "1С")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0D424E5" wp14:editId="4598611F">
                  <wp:extent cx="228600" cy="228600"/>
                  <wp:effectExtent l="0" t="0" r="0" b="0"/>
                  <wp:docPr id="58" name="Рисунок 33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1D2CCBD" wp14:editId="0F052669">
                  <wp:extent cx="228600" cy="228600"/>
                  <wp:effectExtent l="0" t="0" r="0" b="0"/>
                  <wp:docPr id="59" name="Рисунок 3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CE158F">
        <w:tc>
          <w:tcPr>
            <w:tcW w:w="5000" w:type="pct"/>
            <w:gridSpan w:val="3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Услуги, предоставляемые партнерами фирмы "1С"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2" w:type="pct"/>
            <w:hideMark/>
          </w:tcPr>
          <w:p w:rsidR="00683C6B" w:rsidRPr="00683C6B" w:rsidRDefault="00683C6B" w:rsidP="00FD4F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договор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FD4FA7">
              <w:rPr>
                <w:rFonts w:ascii="Times New Roman" w:hAnsi="Times New Roman" w:cs="Times New Roman"/>
                <w:bCs/>
                <w:sz w:val="22"/>
                <w:szCs w:val="22"/>
              </w:rPr>
              <w:t>Базовый</w:t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договор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bCs/>
                <w:sz w:val="22"/>
                <w:szCs w:val="22"/>
              </w:rPr>
              <w:t>ПРОФ</w:t>
            </w:r>
          </w:p>
        </w:tc>
      </w:tr>
      <w:tr w:rsidR="00683C6B" w:rsidRPr="00683C6B" w:rsidTr="00CE158F">
        <w:tc>
          <w:tcPr>
            <w:tcW w:w="5000" w:type="pct"/>
            <w:gridSpan w:val="3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partner"/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Стандартный объем услуг</w:t>
            </w:r>
            <w:bookmarkEnd w:id="0"/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Доставка комплекта поставки на рабочее место пользователя, если в договоре сопровождения не установлены другие условия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(при эксплуатации программы в типовых условиях, </w:t>
            </w:r>
            <w:proofErr w:type="spellStart"/>
            <w:r w:rsidRPr="00683C6B">
              <w:rPr>
                <w:sz w:val="22"/>
                <w:szCs w:val="22"/>
              </w:rPr>
              <w:fldChar w:fldCharType="begin"/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instrText xml:space="preserve"> HYPERLINK "http://its.1c.ru/db/content/aboutits/src/%D1%83%D1%81%D0%BB%D1%83%D0%B3%D0%B8%20%D0%BF%D0%BE%20%D0%B4%D0%BE%D0%B3%D0%BE%D0%B2%D0%BE%D1%80%D1%83%20%D0%B8%D1%82%D1%81.htm?_=1459942944" \l "typical" </w:instrText>
            </w:r>
            <w:r w:rsidRPr="00683C6B">
              <w:rPr>
                <w:sz w:val="22"/>
                <w:szCs w:val="22"/>
              </w:rPr>
              <w:fldChar w:fldCharType="separate"/>
            </w:r>
            <w:r w:rsidRPr="00683C6B">
              <w:rPr>
                <w:rStyle w:val="a6"/>
                <w:rFonts w:ascii="Times New Roman" w:hAnsi="Times New Roman" w:cs="Times New Roman"/>
                <w:i/>
                <w:iCs/>
                <w:color w:val="auto"/>
                <w:sz w:val="22"/>
                <w:szCs w:val="22"/>
                <w:u w:val="none"/>
              </w:rPr>
              <w:t>см.ниже</w:t>
            </w:r>
            <w:proofErr w:type="spellEnd"/>
            <w:r w:rsidRPr="00683C6B">
              <w:rPr>
                <w:sz w:val="22"/>
                <w:szCs w:val="22"/>
              </w:rPr>
              <w:fldChar w:fldCharType="end"/>
            </w:r>
            <w:r w:rsidRPr="00683C6B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A55C41B" wp14:editId="775127BB">
                  <wp:extent cx="228600" cy="228600"/>
                  <wp:effectExtent l="0" t="0" r="0" b="0"/>
                  <wp:docPr id="60" name="Рисунок 31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C36082F" wp14:editId="4FE4CC9D">
                  <wp:extent cx="228600" cy="228600"/>
                  <wp:effectExtent l="0" t="0" r="0" b="0"/>
                  <wp:docPr id="61" name="Рисунок 3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Обновление платформы и типовых конфигураций "1С:Предприятие", диагностика состояния информационной базы, создание архивной копии силами квалифицированных специалистов</w:t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C6B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(при эксплуатации программы в типовых условиях, </w:t>
            </w:r>
            <w:proofErr w:type="spellStart"/>
            <w:r w:rsidRPr="00683C6B">
              <w:rPr>
                <w:sz w:val="22"/>
                <w:szCs w:val="22"/>
              </w:rPr>
              <w:fldChar w:fldCharType="begin"/>
            </w:r>
            <w:r w:rsidRPr="00683C6B">
              <w:rPr>
                <w:rFonts w:ascii="Times New Roman" w:hAnsi="Times New Roman" w:cs="Times New Roman"/>
                <w:sz w:val="22"/>
                <w:szCs w:val="22"/>
              </w:rPr>
              <w:instrText xml:space="preserve"> HYPERLINK "http://its.1c.ru/db/content/aboutits/src/%D1%83%D1%81%D0%BB%D1%83%D0%B3%D0%B8%20%D0%BF%D0%BE%20%D0%B4%D0%BE%D0%B3%D0%BE%D0%B2%D0%BE%D1%80%D1%83%20%D0%B8%D1%82%D1%81.htm?_=1459942944" \l "typical" </w:instrText>
            </w:r>
            <w:r w:rsidRPr="00683C6B">
              <w:rPr>
                <w:sz w:val="22"/>
                <w:szCs w:val="22"/>
              </w:rPr>
              <w:fldChar w:fldCharType="separate"/>
            </w:r>
            <w:r w:rsidRPr="00683C6B">
              <w:rPr>
                <w:rStyle w:val="a6"/>
                <w:rFonts w:ascii="Times New Roman" w:hAnsi="Times New Roman" w:cs="Times New Roman"/>
                <w:i/>
                <w:iCs/>
                <w:color w:val="auto"/>
                <w:sz w:val="22"/>
                <w:szCs w:val="22"/>
                <w:u w:val="none"/>
              </w:rPr>
              <w:t>см.ниже</w:t>
            </w:r>
            <w:proofErr w:type="spellEnd"/>
            <w:r w:rsidRPr="00683C6B">
              <w:rPr>
                <w:sz w:val="22"/>
                <w:szCs w:val="22"/>
              </w:rPr>
              <w:fldChar w:fldCharType="end"/>
            </w:r>
            <w:r w:rsidRPr="00683C6B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A74BC9E" wp14:editId="7B74E4EB">
                  <wp:extent cx="228600" cy="228600"/>
                  <wp:effectExtent l="0" t="0" r="0" b="0"/>
                  <wp:docPr id="62" name="Рисунок 29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109795D" wp14:editId="6381A5D2">
                  <wp:extent cx="228600" cy="228600"/>
                  <wp:effectExtent l="0" t="0" r="0" b="0"/>
                  <wp:docPr id="63" name="Рисунок 28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Установка DVD-версии ИТС ПРОФ, настройка и проверка доступа к интернет-версии ИТС и </w:t>
            </w:r>
            <w:hyperlink r:id="rId34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Порталу 1С:ИТС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, обучение их использованию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FE0C603" wp14:editId="2D1945E8">
                  <wp:extent cx="228600" cy="228600"/>
                  <wp:effectExtent l="0" t="0" r="0" b="0"/>
                  <wp:docPr id="64" name="Рисунок 27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D9BAB26" wp14:editId="1801B0CA">
                  <wp:extent cx="228600" cy="228600"/>
                  <wp:effectExtent l="0" t="0" r="0" b="0"/>
                  <wp:docPr id="65" name="Рисунок 26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Групповое, индивидуальное (корпоративное) или удаленное обучение по работе с информационной системой ИТС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21F8A16" wp14:editId="6F014F06">
                  <wp:extent cx="228600" cy="228600"/>
                  <wp:effectExtent l="0" t="0" r="0" b="0"/>
                  <wp:docPr id="66" name="Рисунок 25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0417BA3" wp14:editId="0B30E9C5">
                  <wp:extent cx="228600" cy="228600"/>
                  <wp:effectExtent l="0" t="0" r="0" b="0"/>
                  <wp:docPr id="67" name="Рисунок 24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Ежемесячное ознакомление пользователей с новыми материалами ИТС ПРОФ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6AC7513" wp14:editId="21141061">
                  <wp:extent cx="228600" cy="228600"/>
                  <wp:effectExtent l="0" t="0" r="0" b="0"/>
                  <wp:docPr id="68" name="Рисунок 23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9C50EBD" wp14:editId="37D336A9">
                  <wp:extent cx="228600" cy="228600"/>
                  <wp:effectExtent l="0" t="0" r="0" b="0"/>
                  <wp:docPr id="69" name="Рисунок 22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Настройка, ежемесячная проверка работоспособности и обучение использованию интернет-сервисов: "Задать вопрос на линию консультаций 1C", "Задать вопрос аудитору", "Задать вопрос по кадровому учету"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4A93A4A" wp14:editId="5B2DEE57">
                  <wp:extent cx="228600" cy="228600"/>
                  <wp:effectExtent l="0" t="0" r="0" b="0"/>
                  <wp:docPr id="70" name="Рисунок 21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C1D680F" wp14:editId="5F2DC2DE">
                  <wp:extent cx="228600" cy="228600"/>
                  <wp:effectExtent l="0" t="0" r="0" b="0"/>
                  <wp:docPr id="71" name="Рисунок 20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Ознакомление с возможностями сервисов </w:t>
            </w:r>
            <w:hyperlink r:id="rId35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1С-Отчетность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, </w:t>
            </w:r>
            <w:hyperlink r:id="rId36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1С-ЭДО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 (включая </w:t>
            </w:r>
            <w:hyperlink r:id="rId37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1С-Такском)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, </w:t>
            </w:r>
            <w:hyperlink r:id="rId38" w:tgtFrame="_blank" w:history="1">
              <w:r w:rsidRPr="00683C6B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"1С:Линк"</w:t>
              </w:r>
            </w:hyperlink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 и оформление документов для подключения.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2AC2C8A" wp14:editId="123579B6">
                  <wp:extent cx="228600" cy="228600"/>
                  <wp:effectExtent l="0" t="0" r="0" b="0"/>
                  <wp:docPr id="72" name="Рисунок 19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Подборка консультационно-методических материалов по запросу пользователя из информационной системы ИТС ПРОФ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F4DE5C8" wp14:editId="3A74E2FA">
                  <wp:extent cx="228600" cy="228600"/>
                  <wp:effectExtent l="0" t="0" r="0" b="0"/>
                  <wp:docPr id="75" name="Рисунок 16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13468F0" wp14:editId="42AA8A0B">
                  <wp:extent cx="228600" cy="228600"/>
                  <wp:effectExtent l="0" t="0" r="0" b="0"/>
                  <wp:docPr id="76" name="Рисунок 15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CE158F">
        <w:tc>
          <w:tcPr>
            <w:tcW w:w="5000" w:type="pct"/>
            <w:gridSpan w:val="3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Дополнительные услуги (предоставляются по желанию пользователя за дополнительную плату, уточняйте у партнера)</w:t>
            </w:r>
            <w:r w:rsidRPr="00683C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>Наиболее популярные услуги:</w:t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Обновление дополнительных конфигураций, рабочих мест и информационных баз "1С:Предприятие"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E58108A" wp14:editId="637F2DC9">
                  <wp:extent cx="228600" cy="228600"/>
                  <wp:effectExtent l="0" t="0" r="0" b="0"/>
                  <wp:docPr id="77" name="Рисунок 14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5D271A2F" wp14:editId="40246B25">
                  <wp:extent cx="228600" cy="228600"/>
                  <wp:effectExtent l="0" t="0" r="0" b="0"/>
                  <wp:docPr id="78" name="Рисунок 13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Обновление нетиповых конфигураций "1С:Предприятие"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47BAD460" wp14:editId="65724ECC">
                  <wp:extent cx="228600" cy="228600"/>
                  <wp:effectExtent l="0" t="0" r="0" b="0"/>
                  <wp:docPr id="79" name="Рисунок 12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D45E5D6" wp14:editId="2D8F3B01">
                  <wp:extent cx="228600" cy="228600"/>
                  <wp:effectExtent l="0" t="0" r="0" b="0"/>
                  <wp:docPr id="80" name="Рисунок 11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Подключение сервисов "1С-Отчетность", "1С-ЭДО (включая 1С-Такском)", "1С:Линк"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3EEBCA55" wp14:editId="76BDE469">
                  <wp:extent cx="228600" cy="228600"/>
                  <wp:effectExtent l="0" t="0" r="0" b="0"/>
                  <wp:docPr id="81" name="Рисунок 10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DF07F8F" wp14:editId="3E5A950C">
                  <wp:extent cx="228600" cy="228600"/>
                  <wp:effectExtent l="0" t="0" r="0" b="0"/>
                  <wp:docPr id="82" name="Рисунок 9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"Удаленное сопровождение" – оперативное предоставление стандартного объема и дополнительных услуг с помощью удаленного подключения к рабочему месту пользователя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4B5689D" wp14:editId="1E7B2FFF">
                  <wp:extent cx="228600" cy="228600"/>
                  <wp:effectExtent l="0" t="0" r="0" b="0"/>
                  <wp:docPr id="83" name="Рисунок 8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6ECFEC2" wp14:editId="7CF6505C">
                  <wp:extent cx="228600" cy="228600"/>
                  <wp:effectExtent l="0" t="0" r="0" b="0"/>
                  <wp:docPr id="84" name="Рисунок 7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"Личный консультант" – персональные консультации по сложным вопросам учета и работы в "1С:Предприятие" на информационной базе пользователя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9C523AF" wp14:editId="6AF69776">
                  <wp:extent cx="228600" cy="228600"/>
                  <wp:effectExtent l="0" t="0" r="0" b="0"/>
                  <wp:docPr id="85" name="Рисунок 6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111D6E20" wp14:editId="3116769A">
                  <wp:extent cx="228600" cy="228600"/>
                  <wp:effectExtent l="0" t="0" r="0" b="0"/>
                  <wp:docPr id="86" name="Рисунок 5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Тематические семинары и </w:t>
            </w:r>
            <w:proofErr w:type="spellStart"/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вебинары</w:t>
            </w:r>
            <w:proofErr w:type="spellEnd"/>
            <w:r w:rsidRPr="00683C6B">
              <w:rPr>
                <w:rFonts w:ascii="Times New Roman" w:hAnsi="Times New Roman" w:cs="Times New Roman"/>
                <w:sz w:val="22"/>
                <w:szCs w:val="22"/>
              </w:rPr>
              <w:t xml:space="preserve"> для пользователей "1С:Предприятие"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26CEB035" wp14:editId="624A9ADF">
                  <wp:extent cx="228600" cy="228600"/>
                  <wp:effectExtent l="0" t="0" r="0" b="0"/>
                  <wp:docPr id="87" name="Рисунок 4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63245100" wp14:editId="03444DBD">
                  <wp:extent cx="228600" cy="228600"/>
                  <wp:effectExtent l="0" t="0" r="0" b="0"/>
                  <wp:docPr id="88" name="Рисунок 3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6C4886">
        <w:tc>
          <w:tcPr>
            <w:tcW w:w="2853" w:type="pct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rFonts w:ascii="Times New Roman" w:hAnsi="Times New Roman" w:cs="Times New Roman"/>
                <w:sz w:val="22"/>
                <w:szCs w:val="22"/>
              </w:rPr>
              <w:t>Прочие сервисы и услуги, предоставляемые партнером</w:t>
            </w:r>
          </w:p>
        </w:tc>
        <w:tc>
          <w:tcPr>
            <w:tcW w:w="982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07ED55C0" wp14:editId="36FF4998">
                  <wp:extent cx="228600" cy="228600"/>
                  <wp:effectExtent l="0" t="0" r="0" b="0"/>
                  <wp:docPr id="89" name="Рисунок 2" descr="http://its.1c.ru/db/content/aboutits/src/_img/no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its.1c.ru/db/content/aboutits/src/_img/no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5" w:type="pct"/>
            <w:hideMark/>
          </w:tcPr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C6B">
              <w:rPr>
                <w:noProof/>
                <w:sz w:val="22"/>
                <w:szCs w:val="22"/>
              </w:rPr>
              <w:drawing>
                <wp:inline distT="0" distB="0" distL="0" distR="0" wp14:anchorId="7AB71173" wp14:editId="5C2562AF">
                  <wp:extent cx="228600" cy="228600"/>
                  <wp:effectExtent l="0" t="0" r="0" b="0"/>
                  <wp:docPr id="90" name="Рисунок 1" descr="http://its.1c.ru/db/content/aboutits/src/_img/yes.gif?_=145994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its.1c.ru/db/content/aboutits/src/_img/yes.gif?_=145994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6B" w:rsidRPr="00683C6B" w:rsidTr="00CE158F">
        <w:tc>
          <w:tcPr>
            <w:tcW w:w="5000" w:type="pct"/>
            <w:gridSpan w:val="3"/>
            <w:hideMark/>
          </w:tcPr>
          <w:p w:rsidR="00683C6B" w:rsidRPr="00683C6B" w:rsidRDefault="00683C6B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83C6B" w:rsidRDefault="00683C6B" w:rsidP="00683C6B">
      <w:pPr>
        <w:rPr>
          <w:sz w:val="22"/>
          <w:szCs w:val="22"/>
        </w:rPr>
      </w:pPr>
    </w:p>
    <w:p w:rsidR="00683C6B" w:rsidRDefault="00683C6B" w:rsidP="00683C6B">
      <w:pPr>
        <w:rPr>
          <w:sz w:val="22"/>
          <w:szCs w:val="22"/>
        </w:rPr>
      </w:pPr>
    </w:p>
    <w:p w:rsidR="006C4886" w:rsidRDefault="006C4886" w:rsidP="00683C6B">
      <w:pPr>
        <w:rPr>
          <w:sz w:val="22"/>
          <w:szCs w:val="22"/>
        </w:rPr>
      </w:pPr>
    </w:p>
    <w:p w:rsidR="006C4886" w:rsidRDefault="006C4886" w:rsidP="00683C6B">
      <w:pPr>
        <w:rPr>
          <w:sz w:val="22"/>
          <w:szCs w:val="22"/>
        </w:rPr>
      </w:pPr>
    </w:p>
    <w:p w:rsidR="00683C6B" w:rsidRPr="006C4886" w:rsidRDefault="00683C6B" w:rsidP="00683C6B">
      <w:pPr>
        <w:rPr>
          <w:b/>
          <w:sz w:val="22"/>
          <w:szCs w:val="22"/>
        </w:rPr>
      </w:pPr>
      <w:r w:rsidRPr="006C4886">
        <w:rPr>
          <w:b/>
          <w:sz w:val="22"/>
          <w:szCs w:val="22"/>
        </w:rPr>
        <w:t>Реко</w:t>
      </w:r>
      <w:r w:rsidR="006C4886" w:rsidRPr="006C4886">
        <w:rPr>
          <w:b/>
          <w:sz w:val="22"/>
          <w:szCs w:val="22"/>
        </w:rPr>
        <w:t>мендованные розничные цены на 1</w:t>
      </w:r>
      <w:proofErr w:type="gramStart"/>
      <w:r w:rsidRPr="006C4886">
        <w:rPr>
          <w:b/>
          <w:sz w:val="22"/>
          <w:szCs w:val="22"/>
        </w:rPr>
        <w:t>С</w:t>
      </w:r>
      <w:r w:rsidR="006C4886" w:rsidRPr="006C4886">
        <w:rPr>
          <w:b/>
          <w:sz w:val="22"/>
          <w:szCs w:val="22"/>
        </w:rPr>
        <w:t>:КП</w:t>
      </w:r>
      <w:proofErr w:type="gramEnd"/>
      <w:r w:rsidR="006C4886" w:rsidRPr="006C4886">
        <w:rPr>
          <w:b/>
          <w:sz w:val="22"/>
          <w:szCs w:val="22"/>
        </w:rPr>
        <w:t xml:space="preserve"> </w:t>
      </w:r>
      <w:r w:rsidRPr="006C4886">
        <w:rPr>
          <w:b/>
          <w:sz w:val="22"/>
          <w:szCs w:val="22"/>
        </w:rPr>
        <w:t xml:space="preserve"> приведены в таблице:</w:t>
      </w:r>
    </w:p>
    <w:p w:rsidR="00683C6B" w:rsidRPr="00683C6B" w:rsidRDefault="00683C6B" w:rsidP="00683C6B">
      <w:pPr>
        <w:rPr>
          <w:sz w:val="22"/>
          <w:szCs w:val="22"/>
        </w:rPr>
      </w:pPr>
    </w:p>
    <w:tbl>
      <w:tblPr>
        <w:tblStyle w:val="a5"/>
        <w:tblW w:w="9209" w:type="dxa"/>
        <w:tblLook w:val="04A0" w:firstRow="1" w:lastRow="0" w:firstColumn="1" w:lastColumn="0" w:noHBand="0" w:noVBand="1"/>
      </w:tblPr>
      <w:tblGrid>
        <w:gridCol w:w="6799"/>
        <w:gridCol w:w="2410"/>
      </w:tblGrid>
      <w:tr w:rsidR="006D577A" w:rsidRPr="00683C6B" w:rsidTr="006C4886">
        <w:trPr>
          <w:trHeight w:val="370"/>
        </w:trPr>
        <w:tc>
          <w:tcPr>
            <w:tcW w:w="6799" w:type="dxa"/>
          </w:tcPr>
          <w:p w:rsidR="006D577A" w:rsidRPr="006C4886" w:rsidRDefault="006D577A" w:rsidP="006D577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488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Вид договора </w:t>
            </w:r>
            <w:r w:rsidR="006C4886" w:rsidRPr="006C488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1С:КП  </w:t>
            </w:r>
          </w:p>
        </w:tc>
        <w:tc>
          <w:tcPr>
            <w:tcW w:w="2410" w:type="dxa"/>
          </w:tcPr>
          <w:p w:rsidR="006D577A" w:rsidRPr="006D577A" w:rsidRDefault="006D577A" w:rsidP="006D577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D577A">
              <w:rPr>
                <w:rFonts w:ascii="Times New Roman" w:hAnsi="Times New Roman" w:cs="Times New Roman"/>
                <w:b/>
                <w:sz w:val="22"/>
                <w:szCs w:val="22"/>
              </w:rPr>
              <w:t>на 12 мес.</w:t>
            </w:r>
          </w:p>
        </w:tc>
      </w:tr>
      <w:tr w:rsidR="006D577A" w:rsidRPr="00683C6B" w:rsidTr="006C4886">
        <w:trPr>
          <w:trHeight w:val="529"/>
        </w:trPr>
        <w:tc>
          <w:tcPr>
            <w:tcW w:w="6799" w:type="dxa"/>
            <w:vAlign w:val="center"/>
            <w:hideMark/>
          </w:tcPr>
          <w:p w:rsidR="006D577A" w:rsidRPr="006C4886" w:rsidRDefault="006C4886" w:rsidP="00683C6B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1С:КП </w:t>
            </w:r>
            <w:r w:rsidR="006D577A"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>ПРОФ</w:t>
            </w:r>
            <w:r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12 месяцев</w:t>
            </w:r>
            <w:r w:rsidR="006D577A"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(при непрерывном продлении договора)</w:t>
            </w:r>
          </w:p>
        </w:tc>
        <w:tc>
          <w:tcPr>
            <w:tcW w:w="2410" w:type="dxa"/>
            <w:vAlign w:val="center"/>
            <w:hideMark/>
          </w:tcPr>
          <w:p w:rsidR="006D577A" w:rsidRPr="006C4886" w:rsidRDefault="003265A1" w:rsidP="00BA64D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57 000</w:t>
            </w:r>
            <w:r w:rsidR="006D577A"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руб.</w:t>
            </w:r>
          </w:p>
        </w:tc>
      </w:tr>
      <w:tr w:rsidR="006D577A" w:rsidRPr="00683C6B" w:rsidTr="006C4886">
        <w:trPr>
          <w:trHeight w:val="70"/>
        </w:trPr>
        <w:tc>
          <w:tcPr>
            <w:tcW w:w="6799" w:type="dxa"/>
            <w:vAlign w:val="center"/>
            <w:hideMark/>
          </w:tcPr>
          <w:p w:rsidR="006D577A" w:rsidRPr="006C4886" w:rsidRDefault="006C4886" w:rsidP="00683C6B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6D577A"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>С</w:t>
            </w:r>
            <w:r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>:КП  Базовый на 12 месяцев</w:t>
            </w:r>
            <w:r w:rsidR="006D577A" w:rsidRPr="006C4886">
              <w:rPr>
                <w:rFonts w:ascii="Times New Roman" w:hAnsi="Times New Roman" w:cs="Times New Roman"/>
              </w:rPr>
              <w:t xml:space="preserve"> (</w:t>
            </w:r>
            <w:r w:rsidR="006D577A"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>при непрерывном продлении договора)</w:t>
            </w:r>
          </w:p>
        </w:tc>
        <w:tc>
          <w:tcPr>
            <w:tcW w:w="2410" w:type="dxa"/>
            <w:vAlign w:val="center"/>
            <w:hideMark/>
          </w:tcPr>
          <w:p w:rsidR="006D577A" w:rsidRPr="006C4886" w:rsidRDefault="00BA64DB" w:rsidP="003265A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A64DB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  <w:r w:rsidR="003265A1">
              <w:rPr>
                <w:rFonts w:ascii="Times New Roman" w:eastAsia="Times New Roman" w:hAnsi="Times New Roman" w:cs="Times New Roman"/>
                <w:sz w:val="22"/>
                <w:szCs w:val="22"/>
              </w:rPr>
              <w:t>4 168</w:t>
            </w:r>
            <w:r w:rsidRPr="00BA64D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6D577A" w:rsidRPr="006C4886">
              <w:rPr>
                <w:rFonts w:ascii="Times New Roman" w:eastAsia="Times New Roman" w:hAnsi="Times New Roman" w:cs="Times New Roman"/>
                <w:sz w:val="22"/>
                <w:szCs w:val="22"/>
              </w:rPr>
              <w:t>руб.</w:t>
            </w:r>
          </w:p>
        </w:tc>
      </w:tr>
      <w:tr w:rsidR="00BB4036" w:rsidRPr="00683C6B" w:rsidTr="00BB4036">
        <w:trPr>
          <w:trHeight w:val="499"/>
        </w:trPr>
        <w:tc>
          <w:tcPr>
            <w:tcW w:w="6799" w:type="dxa"/>
            <w:vAlign w:val="center"/>
          </w:tcPr>
          <w:p w:rsidR="00BB4036" w:rsidRPr="00BB4036" w:rsidRDefault="00BB4036" w:rsidP="00683C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B4036">
              <w:rPr>
                <w:rFonts w:ascii="Times New Roman" w:hAnsi="Times New Roman" w:cs="Times New Roman"/>
                <w:sz w:val="22"/>
                <w:szCs w:val="22"/>
              </w:rPr>
              <w:t>1С:КП ПРОФ на 12 месяцев по схеме 8+4</w:t>
            </w:r>
          </w:p>
        </w:tc>
        <w:tc>
          <w:tcPr>
            <w:tcW w:w="2410" w:type="dxa"/>
            <w:vAlign w:val="center"/>
          </w:tcPr>
          <w:p w:rsidR="00BB4036" w:rsidRPr="00BB4036" w:rsidRDefault="003265A1" w:rsidP="00BB403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  <w:r w:rsidR="00BA64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  <w:r w:rsidR="00BA64DB" w:rsidRPr="00BA64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B4036" w:rsidRPr="00BB4036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</w:tr>
    </w:tbl>
    <w:p w:rsidR="00683C6B" w:rsidRPr="00683C6B" w:rsidRDefault="00683C6B" w:rsidP="00683C6B">
      <w:pPr>
        <w:rPr>
          <w:sz w:val="22"/>
          <w:szCs w:val="22"/>
        </w:rPr>
      </w:pPr>
      <w:bookmarkStart w:id="1" w:name="_GoBack"/>
      <w:bookmarkEnd w:id="1"/>
    </w:p>
    <w:sectPr w:rsidR="00683C6B" w:rsidRPr="00683C6B" w:rsidSect="006D577A">
      <w:headerReference w:type="default" r:id="rId39"/>
      <w:pgSz w:w="11906" w:h="16838"/>
      <w:pgMar w:top="1701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77A" w:rsidRDefault="006D577A" w:rsidP="006D577A">
      <w:r>
        <w:separator/>
      </w:r>
    </w:p>
  </w:endnote>
  <w:endnote w:type="continuationSeparator" w:id="0">
    <w:p w:rsidR="006D577A" w:rsidRDefault="006D577A" w:rsidP="006D5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77A" w:rsidRDefault="006D577A" w:rsidP="006D577A">
      <w:r>
        <w:separator/>
      </w:r>
    </w:p>
  </w:footnote>
  <w:footnote w:type="continuationSeparator" w:id="0">
    <w:p w:rsidR="006D577A" w:rsidRDefault="006D577A" w:rsidP="006D5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7A" w:rsidRDefault="006D577A">
    <w:pPr>
      <w:pStyle w:val="a9"/>
    </w:pPr>
    <w:r w:rsidRPr="006D577A">
      <w:rPr>
        <w:noProof/>
        <w:sz w:val="20"/>
        <w:szCs w:val="20"/>
      </w:rPr>
      <w:drawing>
        <wp:inline distT="0" distB="0" distL="0" distR="0">
          <wp:extent cx="5940425" cy="1134002"/>
          <wp:effectExtent l="0" t="0" r="3175" b="9525"/>
          <wp:docPr id="91" name="Рисунок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1340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56E6"/>
    <w:multiLevelType w:val="hybridMultilevel"/>
    <w:tmpl w:val="F4589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832ADB"/>
    <w:multiLevelType w:val="hybridMultilevel"/>
    <w:tmpl w:val="B0F2D0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3BC3A5D"/>
    <w:multiLevelType w:val="multilevel"/>
    <w:tmpl w:val="797AD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660"/>
    <w:rsid w:val="001639E7"/>
    <w:rsid w:val="003265A1"/>
    <w:rsid w:val="0039756F"/>
    <w:rsid w:val="003F33BD"/>
    <w:rsid w:val="00432FEC"/>
    <w:rsid w:val="004A2514"/>
    <w:rsid w:val="005939E9"/>
    <w:rsid w:val="00683C6B"/>
    <w:rsid w:val="006C4886"/>
    <w:rsid w:val="006D577A"/>
    <w:rsid w:val="00804FED"/>
    <w:rsid w:val="00870660"/>
    <w:rsid w:val="00975474"/>
    <w:rsid w:val="00A52E32"/>
    <w:rsid w:val="00A86A61"/>
    <w:rsid w:val="00BA64DB"/>
    <w:rsid w:val="00BB4036"/>
    <w:rsid w:val="00CA58EC"/>
    <w:rsid w:val="00FD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5D208F0"/>
  <w15:docId w15:val="{D441506E-5AF6-4BF6-B636-7A4C4F8C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9E9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939E9"/>
    <w:rPr>
      <w:b/>
      <w:bCs/>
      <w:caps/>
      <w:kern w:val="28"/>
      <w:lang w:val="en-GB" w:eastAsia="en-US"/>
    </w:rPr>
  </w:style>
  <w:style w:type="character" w:customStyle="1" w:styleId="a4">
    <w:name w:val="Заголовок Знак"/>
    <w:link w:val="a3"/>
    <w:rsid w:val="005939E9"/>
    <w:rPr>
      <w:b/>
      <w:bCs/>
      <w:caps/>
      <w:kern w:val="28"/>
      <w:sz w:val="24"/>
      <w:szCs w:val="24"/>
      <w:lang w:val="en-GB"/>
    </w:rPr>
  </w:style>
  <w:style w:type="table" w:styleId="a5">
    <w:name w:val="Table Grid"/>
    <w:basedOn w:val="a1"/>
    <w:uiPriority w:val="59"/>
    <w:rsid w:val="00683C6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83C6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83C6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3C6B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D57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D577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D57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D577A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cid:image002.gif@01D190D3.4438FE20" TargetMode="External"/><Relationship Id="rId18" Type="http://schemas.openxmlformats.org/officeDocument/2006/relationships/hyperlink" Target="https://portal.1c.ru/app/update" TargetMode="External"/><Relationship Id="rId26" Type="http://schemas.openxmlformats.org/officeDocument/2006/relationships/hyperlink" Target="https://portal.1c.ru/app/link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portal.1c.ru/app/edo" TargetMode="External"/><Relationship Id="rId34" Type="http://schemas.openxmlformats.org/officeDocument/2006/relationships/hyperlink" Target="https://portal.1c.ru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cid:image003.gif@01D190D3.4438FE20" TargetMode="External"/><Relationship Id="rId20" Type="http://schemas.openxmlformats.org/officeDocument/2006/relationships/hyperlink" Target="https://portal.1c.ru/applications/13" TargetMode="External"/><Relationship Id="rId29" Type="http://schemas.openxmlformats.org/officeDocument/2006/relationships/hyperlink" Target="https://portal.1c.ru/app/kontragent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ts.1c.ru/db/content/aboutits/src/%D0%B8%D0%BD%D1%84%D0%BE%D1%80%D0%BC%D0%B0%D1%86%D0%B8%D0%BE%D0%BD%D0%BD%D1%8B%D0%B5%20%D1%81%D0%B8%D1%81%D1%82%D0%B5%D0%BC%D1%8B%20%D0%B8%D1%82%D1%81.htm?_=1459942944" TargetMode="External"/><Relationship Id="rId24" Type="http://schemas.openxmlformats.org/officeDocument/2006/relationships/hyperlink" Target="https://portal.1c.ru/app/fresh" TargetMode="External"/><Relationship Id="rId32" Type="http://schemas.openxmlformats.org/officeDocument/2006/relationships/hyperlink" Target="https://portal.1c.ru/applications/27" TargetMode="External"/><Relationship Id="rId37" Type="http://schemas.openxmlformats.org/officeDocument/2006/relationships/hyperlink" Target="https://portal.1c.ru/applications/8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gif"/><Relationship Id="rId23" Type="http://schemas.openxmlformats.org/officeDocument/2006/relationships/hyperlink" Target="https://portal.1c.ru/app/report" TargetMode="External"/><Relationship Id="rId28" Type="http://schemas.openxmlformats.org/officeDocument/2006/relationships/hyperlink" Target="https://portal.1c.ru/app/arhiv" TargetMode="External"/><Relationship Id="rId36" Type="http://schemas.openxmlformats.org/officeDocument/2006/relationships/hyperlink" Target="https://portal.1c.ru/applications/30" TargetMode="External"/><Relationship Id="rId10" Type="http://schemas.openxmlformats.org/officeDocument/2006/relationships/image" Target="cid:image001.gif@01D190D3.4438FE20" TargetMode="External"/><Relationship Id="rId19" Type="http://schemas.openxmlformats.org/officeDocument/2006/relationships/hyperlink" Target="https://portal.1c.ru/applications/11" TargetMode="External"/><Relationship Id="rId31" Type="http://schemas.openxmlformats.org/officeDocument/2006/relationships/hyperlink" Target="https://portal.1c.ru/app/podpi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hyperlink" Target="https://portal.1c.ru/app/hotline" TargetMode="External"/><Relationship Id="rId22" Type="http://schemas.openxmlformats.org/officeDocument/2006/relationships/hyperlink" Target="https://portal.1c.ru/app/taxcom" TargetMode="External"/><Relationship Id="rId27" Type="http://schemas.openxmlformats.org/officeDocument/2006/relationships/hyperlink" Target="https://portal.1c.ru/app/buhfon" TargetMode="External"/><Relationship Id="rId30" Type="http://schemas.openxmlformats.org/officeDocument/2006/relationships/hyperlink" Target="https://portal.1c.ru/app/sverka" TargetMode="External"/><Relationship Id="rId35" Type="http://schemas.openxmlformats.org/officeDocument/2006/relationships/hyperlink" Target="https://portal.1c.ru/applications/5" TargetMode="External"/><Relationship Id="rId8" Type="http://schemas.openxmlformats.org/officeDocument/2006/relationships/hyperlink" Target="https://portal.1c.ru/applications/4" TargetMode="External"/><Relationship Id="rId3" Type="http://schemas.openxmlformats.org/officeDocument/2006/relationships/styles" Target="styles.xml"/><Relationship Id="rId12" Type="http://schemas.openxmlformats.org/officeDocument/2006/relationships/image" Target="media/image2.gif"/><Relationship Id="rId17" Type="http://schemas.openxmlformats.org/officeDocument/2006/relationships/hyperlink" Target="http://its.1c.ru/" TargetMode="External"/><Relationship Id="rId25" Type="http://schemas.openxmlformats.org/officeDocument/2006/relationships/hyperlink" Target="https://1cfresh.com/price" TargetMode="External"/><Relationship Id="rId33" Type="http://schemas.openxmlformats.org/officeDocument/2006/relationships/hyperlink" Target="http://www.buh.ru/about.jsp" TargetMode="External"/><Relationship Id="rId38" Type="http://schemas.openxmlformats.org/officeDocument/2006/relationships/hyperlink" Target="https://portal.1c.ru/applications/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3F768-CA03-4D57-B0BD-0009AAD56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 Elena</dc:creator>
  <cp:keywords/>
  <dc:description/>
  <cp:lastModifiedBy>Kovina Yuliya</cp:lastModifiedBy>
  <cp:revision>2</cp:revision>
  <cp:lastPrinted>2018-04-13T09:42:00Z</cp:lastPrinted>
  <dcterms:created xsi:type="dcterms:W3CDTF">2026-01-12T09:34:00Z</dcterms:created>
  <dcterms:modified xsi:type="dcterms:W3CDTF">2026-01-12T09:34:00Z</dcterms:modified>
</cp:coreProperties>
</file>